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D59BF1D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652161" w:rsidRPr="00DC519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563ª, 564ª, 565ª, 566ª, 567ª, 568ª, 569ª, 570ª, 571ª, 572ª, 573ª E 574ª</w:t>
      </w:r>
      <w:r w:rsidR="00652161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652161">
        <w:rPr>
          <w:rFonts w:ascii="Open Sans" w:hAnsi="Open Sans" w:cs="Open Sans"/>
          <w:b/>
          <w:bCs/>
          <w:caps/>
          <w:sz w:val="20"/>
          <w:szCs w:val="20"/>
        </w:rPr>
        <w:t>18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652161">
        <w:rPr>
          <w:rFonts w:ascii="Open Sans" w:hAnsi="Open Sans" w:cs="Open Sans"/>
          <w:b/>
          <w:sz w:val="20"/>
          <w:szCs w:val="20"/>
        </w:rPr>
        <w:t xml:space="preserve">ABRIL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2AFD729" w14:textId="125F048B" w:rsidR="00B85658" w:rsidRPr="00A33A4A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apresentação, 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pela Emissora, dos atos praticados e das medidas adotadas pela Securitizadora no âmbito da </w:t>
      </w:r>
      <w:r>
        <w:rPr>
          <w:rFonts w:ascii="Open Sans" w:hAnsi="Open Sans" w:cs="Open Sans"/>
          <w:color w:val="000000" w:themeColor="text1"/>
          <w:sz w:val="20"/>
          <w:szCs w:val="20"/>
        </w:rPr>
        <w:t>administração do Patrimônio Separado, o que inclui, mas sem limitação, as eventuais medidas adotadas no âmbito da ação cautelar ajuizada pela Gramado Parks e outras sociedades pertencentes ao seu grupo econômico em trâmite na 2ª Vara Judicial da Comarca de Gramado / RS sob o nº 5001925-69.2023.8.21.0101</w:t>
      </w:r>
      <w:r w:rsidRPr="0076515E">
        <w:rPr>
          <w:rFonts w:ascii="Open Sans" w:hAnsi="Open Sans" w:cs="Open Sans"/>
          <w:sz w:val="20"/>
          <w:szCs w:val="20"/>
          <w:shd w:val="clear" w:color="auto" w:fill="FFFFFF"/>
        </w:rPr>
        <w:t>;</w:t>
      </w:r>
    </w:p>
    <w:p w14:paraId="4EDE0DF8" w14:textId="77777777" w:rsidR="00B85658" w:rsidRPr="00A33A4A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7CAC746" w14:textId="77777777" w:rsidR="00B85658" w:rsidRPr="007A3B89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94B9CA5" w14:textId="77777777" w:rsidR="00B85658" w:rsidRDefault="00B85658" w:rsidP="00B8565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184D3C7" w14:textId="77777777" w:rsidR="00B85658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4DDE054" w14:textId="2C9A9708" w:rsidR="00B85658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Pr="00B85658">
        <w:rPr>
          <w:rFonts w:ascii="Open Sans" w:hAnsi="Open Sans" w:cs="Open Sans"/>
          <w:color w:val="000000" w:themeColor="text1"/>
          <w:sz w:val="20"/>
          <w:szCs w:val="20"/>
        </w:rPr>
        <w:t>ou não, da exigência da Recompra Total dos Créditos Imobiliários Frações Imobiliárias e declaração de Vencimento Antecipado Total das Debêntures (“</w:t>
      </w:r>
      <w:r w:rsidRPr="00B85658">
        <w:rPr>
          <w:rFonts w:ascii="Open Sans" w:hAnsi="Open Sans" w:cs="Open Sans"/>
          <w:color w:val="000000" w:themeColor="text1"/>
          <w:sz w:val="20"/>
          <w:szCs w:val="20"/>
          <w:u w:val="single"/>
        </w:rPr>
        <w:t>Recompra Total e Vencimento Antecipado</w:t>
      </w:r>
      <w:r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”), nos termos das Cláusulas 6.6 do Contrato de Cessão e 4.4 da Escritura de Emissão de Debêntures, respectivamente, em virtude da ocorrência das Hipóteses de Recompra Total dos Créditos Imobiliários Frações Imobiliárias e das Hipóteses de Vencimento Antecipado Total previstas </w:t>
      </w:r>
      <w:r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nas Cláusulas 6.4(c) e 6.4(t) do Contrato de Cessão e nas Cláusulas 4.2(b) e 4.2(t) da Escritura de Emissão de Debêntures</w:t>
      </w:r>
      <w:r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, respectivamente, devido ao descumprimento, pela Prime Foz: (a) da obrigação assumida na Cláusula 3.3 do Contrato de Cessão, de repassar pagamentos de Créditos Imobiliários Frações Imobiliárias e de Créditos Imobiliários Cedidos Fiduciariamente recebidos em contas bancárias distintas da Conta Centralizadora, em inobservância do prazo de cura de 5 (cinco) Dias Úteis a contar da data em que </w:t>
      </w:r>
      <w:r w:rsidRPr="00B85658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tal obrigação se tornou devida, mesmo após o recebimento de reiteradas notificações enviadas pela Securitizadora; e (b) da obrigação assumida na Cláusula 4.5 do Contrato de Cessão, de complementar valores faltantes para fins de cumprimento das obrigações previstas na Ordem de Pagamentos, o que inclui as obrigações previstas nas Cláusulas 3.16 e 3.18 da Escritura de Emissão de Debêntures, de pagar as Debêntures, observado que, caso o risco de perecimento imediato dos direitos e bens vinculados ao Patrimônio Separado podendo ser necessária a exigência, pela Emissora, da Recompra Total e Vencimento Antecipado anteriormente à realização da Assembleia, a eventual aprovação dos Titulares dos CRI dar-se-á em caráter retroativo e de ratificação;</w:t>
      </w:r>
    </w:p>
    <w:p w14:paraId="41A0DE74" w14:textId="77777777" w:rsidR="00B85658" w:rsidRPr="00A33A4A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EF3AF9C" w14:textId="77777777" w:rsidR="00B85658" w:rsidRPr="007A3B89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5A4DD3E" w14:textId="77777777" w:rsidR="00B85658" w:rsidRDefault="00B85658" w:rsidP="00B8565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5B6BD9" w14:textId="34C905E2" w:rsidR="00C403CD" w:rsidRDefault="00CC2561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r w:rsid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1C38AC">
        <w:rPr>
          <w:rFonts w:ascii="Open Sans" w:hAnsi="Open Sans" w:cs="Open Sans"/>
          <w:color w:val="000000" w:themeColor="text1"/>
          <w:sz w:val="20"/>
          <w:szCs w:val="20"/>
        </w:rPr>
        <w:t xml:space="preserve">caso 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>aprovado o item (</w:t>
      </w:r>
      <w:proofErr w:type="spellStart"/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) acima, a aprovação, ou não: </w:t>
      </w:r>
      <w:r w:rsidR="00B85658"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 do ajuizamento de ação de execução de título executivo extrajudicial em face da Prime Foz e/ou da Gramado Parks, na qualidade de fiadora e devedora solidária, com o objetivo de demandar o cumprimento das obrigações de pagar o Valor da Recompra Total (conforme definido no Contrato de Cessão) e o Valor de Liquidação das Debêntures; </w:t>
      </w:r>
      <w:r w:rsidR="00B85658"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 da excussão das Garantias; </w:t>
      </w:r>
      <w:r w:rsidR="00B85658"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(c)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 da defesa da Securitizadora, na qualidade de administradora do Patrimônio Separado, no âmbito de eventual processo de recuperação judicial ou de falência da Prime Foz e/ou da Gramado Parks; </w:t>
      </w:r>
      <w:r w:rsidR="00B85658"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(d)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 da defesa da Securitizadora, na qualidade de administradora do Patrimônio Separado, no âmbito de eventual procedimento arbitral requerido pela Prime Foz e pela Gramado Parks ou pela Securitizadora; e </w:t>
      </w:r>
      <w:r w:rsidR="00B85658"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(e)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 caso seja identificada qualquer conduta criminosa por parte de qualquer dos sócios e/ou membros da administração da Prime Foz, da Gramado Parks e/ou de qualquer dos membros de seu grupo econômico, do pedido de instauração de inquérito policial, bem como da representação junto ao Ministério Público competente ou do ajuizamento de queixa-crime, observado que, caso o risco de perecimento imediato dos direitos e bens vinculados ao Patrimônio Separado torne necessária a adoção, pela Emissora, de qualquer das medidas acima listadas, anteriormente à realização da Assembleia, a eventual aprovação dos Titulares dos CRI dar-se-á em caráter retroativo e de ratificação;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8956BED" w14:textId="77777777" w:rsidR="00004972" w:rsidRDefault="00004972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C8D862" w14:textId="12B447C3" w:rsidR="00835B59" w:rsidRDefault="00835B59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212B44">
        <w:rPr>
          <w:rFonts w:ascii="Open Sans" w:hAnsi="Open Sans" w:cs="Open Sans"/>
          <w:color w:val="000000" w:themeColor="text1"/>
          <w:sz w:val="20"/>
          <w:szCs w:val="20"/>
        </w:rPr>
        <w:t xml:space="preserve">caso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aprovado o item (</w:t>
      </w:r>
      <w:proofErr w:type="spellStart"/>
      <w:r w:rsidR="00B85658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) acima, a aprovação, ou não, da contratação do </w:t>
      </w:r>
      <w:r w:rsidR="00B85658" w:rsidRPr="008405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Escritório de Advocacia </w:t>
      </w:r>
      <w:r w:rsidR="00B85658" w:rsidRPr="003B121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Sérgio Bermudes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assessor legal que irá representar </w:t>
      </w:r>
      <w:r w:rsidR="00B85658" w:rsidRPr="0076515E">
        <w:rPr>
          <w:rFonts w:ascii="Open Sans" w:hAnsi="Open Sans" w:cs="Open Sans"/>
          <w:color w:val="000000" w:themeColor="text1"/>
          <w:sz w:val="20"/>
          <w:szCs w:val="20"/>
        </w:rPr>
        <w:t>a Emissora, na qualidade de administradora do Patrimônio Separado, n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os atos indicados nos itens (</w:t>
      </w:r>
      <w:proofErr w:type="spellStart"/>
      <w:r w:rsidR="00B85658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="00B85658">
        <w:rPr>
          <w:rFonts w:ascii="Open Sans" w:hAnsi="Open Sans" w:cs="Open Sans"/>
          <w:color w:val="000000" w:themeColor="text1"/>
          <w:sz w:val="20"/>
          <w:szCs w:val="20"/>
        </w:rPr>
        <w:t>) e (</w:t>
      </w:r>
      <w:proofErr w:type="spellStart"/>
      <w:r w:rsidR="00B85658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) acima, conforme </w:t>
      </w:r>
      <w:r w:rsidR="00B85658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proposta de honorários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constante </w:t>
      </w:r>
      <w:r w:rsidR="00B85658" w:rsidRPr="00381253">
        <w:rPr>
          <w:rFonts w:ascii="Open Sans" w:hAnsi="Open Sans" w:cs="Open Sans"/>
          <w:color w:val="000000" w:themeColor="text1"/>
          <w:sz w:val="20"/>
          <w:szCs w:val="20"/>
        </w:rPr>
        <w:t>do Anexo I</w:t>
      </w:r>
      <w:r w:rsidR="00B85658" w:rsidRPr="00690A5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381253">
        <w:rPr>
          <w:rFonts w:ascii="Open Sans" w:hAnsi="Open Sans" w:cs="Open Sans"/>
          <w:color w:val="000000" w:themeColor="text1"/>
          <w:sz w:val="20"/>
          <w:szCs w:val="20"/>
        </w:rPr>
        <w:t>ao Edital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B85658" w:rsidRPr="00D31B8A">
        <w:rPr>
          <w:rFonts w:ascii="Open Sans" w:hAnsi="Open Sans" w:cs="Open Sans"/>
          <w:color w:val="000000" w:themeColor="text1"/>
          <w:sz w:val="20"/>
          <w:szCs w:val="20"/>
        </w:rPr>
        <w:t xml:space="preserve">observado que,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caso o risco de perecimento imediato dos direitos e bens vinculados ao Patrimônio Separado torne necessária a adoção, pela Emissora, de qualquer das medidas listadas no item (</w:t>
      </w:r>
      <w:proofErr w:type="spellStart"/>
      <w:r w:rsidR="00B85658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="00B85658">
        <w:rPr>
          <w:rFonts w:ascii="Open Sans" w:hAnsi="Open Sans" w:cs="Open Sans"/>
          <w:color w:val="000000" w:themeColor="text1"/>
          <w:sz w:val="20"/>
          <w:szCs w:val="20"/>
        </w:rPr>
        <w:t>) acima, anteriormente à realização da Assembleia</w:t>
      </w:r>
      <w:r w:rsidR="00B85658" w:rsidRPr="00D31B8A">
        <w:rPr>
          <w:rFonts w:ascii="Open Sans" w:hAnsi="Open Sans" w:cs="Open Sans"/>
          <w:color w:val="000000" w:themeColor="text1"/>
          <w:sz w:val="20"/>
          <w:szCs w:val="20"/>
        </w:rPr>
        <w:t>, a eventual aprovação dos Titulares dos CRI dar-se-á em caráter retroativo e de ratificação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12B61F82" w14:textId="77777777" w:rsidR="00212B44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421DCA6" w14:textId="4924782C" w:rsidR="00835B59" w:rsidRDefault="00835B59" w:rsidP="00835B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2300D6" w14:textId="77777777" w:rsidR="00B85658" w:rsidRPr="007A3B89" w:rsidRDefault="00B85658" w:rsidP="00835B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9AA7C0B" w14:textId="77777777" w:rsidR="003274E8" w:rsidRDefault="003274E8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B04F2A0" w14:textId="6D5E44AD" w:rsidR="00C34EBD" w:rsidRPr="00C34EBD" w:rsidRDefault="00C34EBD" w:rsidP="00C34EBD">
      <w:pPr>
        <w:spacing w:line="276" w:lineRule="auto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34E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34E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iv</w:t>
      </w:r>
      <w:proofErr w:type="spellEnd"/>
      <w:r w:rsidRPr="00C34E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C34EB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C34EB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ou não, de autorização prévia para eventual contratação, a exclusivo critério da Securitizadora: </w:t>
      </w:r>
      <w:r w:rsidR="00B85658" w:rsidRPr="009F74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</w:t>
      </w:r>
      <w:r w:rsidR="00B85658" w:rsidRPr="009F74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 de assessor legal com notórios conhecimento e experiência para eventuais pleitos de natureza criminal que se façam necessários; e </w:t>
      </w:r>
      <w:r w:rsidR="00B85658" w:rsidRPr="000D523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b</w:t>
      </w:r>
      <w:r w:rsidR="00B85658" w:rsidRPr="000D523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)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de empresa especializada em serviços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de investigação patrimonial e de eventuais não-conformidades relacionadas à Cedente e aos Fiadores com notória experiência;</w:t>
      </w:r>
    </w:p>
    <w:p w14:paraId="78D8AD2B" w14:textId="77777777" w:rsidR="001C38AC" w:rsidRDefault="001C38AC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B783133" w14:textId="77777777" w:rsidR="001C38AC" w:rsidRPr="007A3B89" w:rsidRDefault="001C38AC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D043EA1" w14:textId="77777777" w:rsidR="001C38AC" w:rsidRPr="007A3B89" w:rsidRDefault="001C38AC" w:rsidP="001C38AC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FE600C8" w14:textId="77777777" w:rsidR="001C38AC" w:rsidRDefault="001C38AC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022E6F5" w14:textId="687684F7" w:rsidR="00212B44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AC487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AC487E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="00B85658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ou não, do procedimento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de prestação de contas referentes às despesas incorridas na administração e na defesa do Patrimônio Separado </w:t>
      </w:r>
      <w:r w:rsidR="00B85658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previsto no </w:t>
      </w:r>
      <w:r w:rsidR="00B85658" w:rsidRPr="00BA6B59">
        <w:rPr>
          <w:rFonts w:ascii="Open Sans" w:hAnsi="Open Sans" w:cs="Open Sans"/>
          <w:color w:val="000000" w:themeColor="text1"/>
          <w:sz w:val="20"/>
          <w:szCs w:val="20"/>
        </w:rPr>
        <w:t>Anexo II</w:t>
      </w:r>
      <w:r w:rsidR="00B85658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BA6B59">
        <w:rPr>
          <w:rFonts w:ascii="Open Sans" w:hAnsi="Open Sans" w:cs="Open Sans"/>
          <w:color w:val="000000" w:themeColor="text1"/>
          <w:sz w:val="20"/>
          <w:szCs w:val="20"/>
        </w:rPr>
        <w:t>ao Edital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6032B47" w14:textId="77777777" w:rsidR="00212B44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2A040AD" w14:textId="77777777" w:rsidR="00212B44" w:rsidRPr="007A3B89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8DDE651" w14:textId="77777777" w:rsidR="00212B44" w:rsidRPr="007A3B89" w:rsidRDefault="00212B44" w:rsidP="00212B4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3D9977A" w14:textId="77777777" w:rsidR="00212B44" w:rsidRPr="007A3B89" w:rsidRDefault="00212B44" w:rsidP="00212B44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7127A6" w14:textId="32AA3411" w:rsidR="00570E9C" w:rsidRDefault="00570E9C" w:rsidP="00570E9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004972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="00B85658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ou não, da 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CRI</w:t>
      </w:r>
      <w:r w:rsidR="00B85658" w:rsidRPr="00546C8F">
        <w:rPr>
          <w:rFonts w:ascii="Open Sans" w:hAnsi="Open Sans" w:cs="Open Sans"/>
          <w:color w:val="000000" w:themeColor="text1"/>
          <w:sz w:val="20"/>
          <w:szCs w:val="20"/>
        </w:rPr>
        <w:t>, inclusive, mas sem limitação, o ajuizamento de ação de execução de qualquer dos Documentos da Operação, e/ou a excussão de qualquer das Garantias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5C0AEF42" w14:textId="77777777" w:rsidR="00570E9C" w:rsidRDefault="00570E9C" w:rsidP="00570E9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A899CA8" w14:textId="77777777" w:rsidR="00570E9C" w:rsidRPr="007A3B89" w:rsidRDefault="00570E9C" w:rsidP="00570E9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C4B9F29" w14:textId="77777777" w:rsidR="00570E9C" w:rsidRPr="007A3B89" w:rsidRDefault="00570E9C" w:rsidP="00570E9C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D9446D" w14:textId="77777777" w:rsidR="00212B44" w:rsidRPr="007A3B89" w:rsidRDefault="00212B44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FEDCA2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92652" w:rsidRPr="00E261C6">
        <w:rPr>
          <w:rFonts w:ascii="Open Sans" w:hAnsi="Open Sans" w:cs="Open Sans"/>
          <w:sz w:val="20"/>
          <w:szCs w:val="20"/>
        </w:rPr>
        <w:t xml:space="preserve">563ª, 564ª, 565ª, 566ª, 567ª, 568ª, 569ª, 570ª, 571ª, 572ª, 573ª </w:t>
      </w:r>
      <w:r w:rsidR="00692652">
        <w:rPr>
          <w:rFonts w:ascii="Open Sans" w:hAnsi="Open Sans" w:cs="Open Sans"/>
          <w:sz w:val="20"/>
          <w:szCs w:val="20"/>
        </w:rPr>
        <w:t>e</w:t>
      </w:r>
      <w:r w:rsidR="00692652" w:rsidRPr="00E261C6">
        <w:rPr>
          <w:rFonts w:ascii="Open Sans" w:hAnsi="Open Sans" w:cs="Open Sans"/>
          <w:sz w:val="20"/>
          <w:szCs w:val="20"/>
        </w:rPr>
        <w:t xml:space="preserve"> 574ª</w:t>
      </w:r>
      <w:r w:rsidR="00692652" w:rsidRPr="009F758A">
        <w:rPr>
          <w:rFonts w:ascii="Open Sans" w:hAnsi="Open Sans" w:cs="Open Sans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692652" w:rsidRPr="0069265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563ª, 564ª, 565ª, 566ª, 567ª, </w:t>
      </w:r>
      <w:r w:rsidR="00692652" w:rsidRPr="0039385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568ª, 569ª, 570ª, 571ª, 572ª, 573ª e 574ª Séries da 1ª Emissão</w:t>
      </w:r>
      <w:r w:rsidR="00692652" w:rsidRPr="0039385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93851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93851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93851">
        <w:rPr>
          <w:rFonts w:ascii="Open Sans" w:hAnsi="Open Sans" w:cs="Open Sans"/>
          <w:iCs/>
          <w:sz w:val="20"/>
          <w:szCs w:val="20"/>
        </w:rPr>
        <w:t>,</w:t>
      </w:r>
      <w:r w:rsidRPr="00393851">
        <w:rPr>
          <w:rFonts w:ascii="Open Sans" w:hAnsi="Open Sans" w:cs="Open Sans"/>
          <w:sz w:val="20"/>
          <w:szCs w:val="20"/>
        </w:rPr>
        <w:t xml:space="preserve"> </w:t>
      </w:r>
      <w:r w:rsidR="00DC023B" w:rsidRPr="00393851">
        <w:rPr>
          <w:rFonts w:ascii="Open Sans" w:hAnsi="Open Sans" w:cs="Open Sans"/>
          <w:sz w:val="20"/>
          <w:szCs w:val="20"/>
        </w:rPr>
        <w:t>datado de</w:t>
      </w:r>
      <w:r w:rsidR="00BB48C1" w:rsidRPr="00393851">
        <w:rPr>
          <w:rFonts w:ascii="Open Sans" w:hAnsi="Open Sans" w:cs="Open Sans"/>
          <w:sz w:val="20"/>
          <w:szCs w:val="20"/>
        </w:rPr>
        <w:t xml:space="preserve"> </w:t>
      </w:r>
      <w:r w:rsidR="007370A4" w:rsidRPr="00393851">
        <w:rPr>
          <w:rFonts w:ascii="Open Sans" w:hAnsi="Open Sans" w:cs="Open Sans"/>
          <w:sz w:val="20"/>
          <w:szCs w:val="20"/>
        </w:rPr>
        <w:t>30 de agosto de 2021</w:t>
      </w:r>
      <w:r w:rsidR="00DC023B" w:rsidRPr="00393851">
        <w:rPr>
          <w:rFonts w:ascii="Open Sans" w:hAnsi="Open Sans" w:cs="Open Sans"/>
          <w:sz w:val="20"/>
          <w:szCs w:val="20"/>
        </w:rPr>
        <w:t xml:space="preserve">, </w:t>
      </w:r>
      <w:r w:rsidR="00037358" w:rsidRPr="00393851">
        <w:rPr>
          <w:rFonts w:ascii="Open Sans" w:hAnsi="Open Sans" w:cs="Open Sans"/>
          <w:sz w:val="20"/>
          <w:szCs w:val="20"/>
        </w:rPr>
        <w:t>conforme aditado</w:t>
      </w:r>
      <w:r w:rsidR="00C97EB7" w:rsidRPr="00393851">
        <w:rPr>
          <w:rFonts w:ascii="Open Sans" w:hAnsi="Open Sans" w:cs="Open Sans"/>
          <w:sz w:val="20"/>
          <w:szCs w:val="20"/>
        </w:rPr>
        <w:t>,</w:t>
      </w:r>
      <w:r w:rsidR="00B26FBF" w:rsidRPr="00393851">
        <w:rPr>
          <w:rFonts w:ascii="Open Sans" w:hAnsi="Open Sans" w:cs="Open Sans"/>
          <w:sz w:val="20"/>
          <w:szCs w:val="20"/>
        </w:rPr>
        <w:t xml:space="preserve"> </w:t>
      </w:r>
      <w:r w:rsidRPr="00393851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393851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393851">
        <w:rPr>
          <w:rFonts w:ascii="Open Sans" w:hAnsi="Open Sans" w:cs="Open Sans"/>
          <w:sz w:val="20"/>
          <w:szCs w:val="20"/>
        </w:rPr>
        <w:t>(“</w:t>
      </w:r>
      <w:r w:rsidRPr="00393851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393851">
        <w:rPr>
          <w:rFonts w:ascii="Open Sans" w:hAnsi="Open Sans" w:cs="Open Sans"/>
          <w:sz w:val="20"/>
          <w:szCs w:val="20"/>
        </w:rPr>
        <w:t>” e “</w:t>
      </w:r>
      <w:r w:rsidRPr="00393851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393851">
        <w:rPr>
          <w:rFonts w:ascii="Open Sans" w:hAnsi="Open Sans" w:cs="Open Sans"/>
          <w:sz w:val="20"/>
          <w:szCs w:val="20"/>
        </w:rPr>
        <w:t>”, respectivamente)</w:t>
      </w:r>
      <w:r w:rsidRPr="0039385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21989" w14:textId="77777777" w:rsidR="008A471B" w:rsidRDefault="008A471B" w:rsidP="00421DD1">
      <w:r>
        <w:separator/>
      </w:r>
    </w:p>
  </w:endnote>
  <w:endnote w:type="continuationSeparator" w:id="0">
    <w:p w14:paraId="2883C6B8" w14:textId="77777777" w:rsidR="008A471B" w:rsidRDefault="008A471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B667EE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B7BFB" w14:textId="77777777" w:rsidR="008A471B" w:rsidRDefault="008A471B" w:rsidP="00421DD1">
      <w:r>
        <w:separator/>
      </w:r>
    </w:p>
  </w:footnote>
  <w:footnote w:type="continuationSeparator" w:id="0">
    <w:p w14:paraId="76E364A1" w14:textId="77777777" w:rsidR="008A471B" w:rsidRDefault="008A471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B667EE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B667EE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9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3"/>
  </w:num>
  <w:num w:numId="9" w16cid:durableId="1076433941">
    <w:abstractNumId w:val="10"/>
  </w:num>
  <w:num w:numId="10" w16cid:durableId="1870993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8"/>
  </w:num>
  <w:num w:numId="13" w16cid:durableId="2060321044">
    <w:abstractNumId w:val="12"/>
  </w:num>
  <w:num w:numId="14" w16cid:durableId="173958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7"/>
  </w:num>
  <w:num w:numId="16" w16cid:durableId="1740320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274E8"/>
    <w:rsid w:val="00330015"/>
    <w:rsid w:val="0033167B"/>
    <w:rsid w:val="003330CB"/>
    <w:rsid w:val="00343E17"/>
    <w:rsid w:val="00351F1F"/>
    <w:rsid w:val="00352FD7"/>
    <w:rsid w:val="0035667F"/>
    <w:rsid w:val="00363BBD"/>
    <w:rsid w:val="00381253"/>
    <w:rsid w:val="00382222"/>
    <w:rsid w:val="003854BB"/>
    <w:rsid w:val="00393851"/>
    <w:rsid w:val="003955DD"/>
    <w:rsid w:val="003A2265"/>
    <w:rsid w:val="003A6F95"/>
    <w:rsid w:val="003B391C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471B"/>
    <w:rsid w:val="008C0701"/>
    <w:rsid w:val="008C3134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B77D9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5658"/>
    <w:rsid w:val="00B87750"/>
    <w:rsid w:val="00B9031F"/>
    <w:rsid w:val="00BA27A0"/>
    <w:rsid w:val="00BA6B59"/>
    <w:rsid w:val="00BB48C1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34EBD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HYRCNR5SWDYV-532882092-23838</_dlc_DocId>
    <_dlc_DocIdUrl xmlns="b9360862-552f-4963-8e0f-4f94fc1c70f6">
      <Url>https://contatofortesec.sharepoint.com/sites/Controledeobrigaes/_layouts/15/DocIdRedir.aspx?ID=HYRCNR5SWDYV-532882092-23838</Url>
      <Description>HYRCNR5SWDYV-532882092-23838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3" ma:contentTypeDescription="Criar um novo documento." ma:contentTypeScope="" ma:versionID="df7ad4ca4b2f80f5acd4b2dc0090b626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67f1b8c318f1515a1e37afa7dbe7aef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A2816E-B487-45B0-BC9A-B4D0DEBE29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5</Pages>
  <Words>1749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69</cp:revision>
  <cp:lastPrinted>2023-03-29T19:11:00Z</cp:lastPrinted>
  <dcterms:created xsi:type="dcterms:W3CDTF">2022-09-20T22:13:00Z</dcterms:created>
  <dcterms:modified xsi:type="dcterms:W3CDTF">2023-03-29T19:11:00Z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9616ad50-f398-4cce-a798-499c6d64aa37</vt:lpwstr>
  </property>
  <property fmtid="{D5CDD505-2E9C-101B-9397-08002B2CF9AE}" pid="5" name="MediaServiceImageTags">
    <vt:lpwstr/>
  </property>
</Properties>
</file>