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EEB0D0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974424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588ª, 589ª, 590ª, 591ª, 592ª, 593ª, 594ª, 595ª, 596ª </w:t>
      </w:r>
      <w:r w:rsidR="00750E9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974424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597ª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183A7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183A7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37A5F9" w14:textId="0D04FEAB" w:rsidR="006967EC" w:rsidRPr="00462CC2" w:rsidRDefault="00462CC2" w:rsidP="00462CC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62CC2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setembro de 2023 (“Demonstrações Financeiras”), emitidas e apresentadas pela Emissora e disponibilizadas em seu Website (</w:t>
      </w:r>
      <w:hyperlink r:id="rId12" w:history="1">
        <w:r w:rsidR="00C73B88" w:rsidRPr="00291642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462CC2">
        <w:rPr>
          <w:rFonts w:ascii="Open Sans" w:hAnsi="Open Sans" w:cs="Open Sans"/>
          <w:sz w:val="20"/>
          <w:szCs w:val="20"/>
        </w:rPr>
        <w:t>) sem ressalvas e sem opinião modificada, acompanhadas do relatório da Baker Tilly 4Partners Auditores Independentes Ltda., na qualidade de auditor independente, elaboradas conforme a Resolução CVM 60, a Lei nº 6.404, de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462CC2">
        <w:rPr>
          <w:rFonts w:ascii="Open Sans" w:hAnsi="Open Sans" w:cs="Open Sans"/>
          <w:sz w:val="20"/>
          <w:szCs w:val="20"/>
        </w:rPr>
        <w:t>15 de dezembro de 1976, conforme alterada, e demais normas contábeis, legais e regulatórias aplicáveis</w:t>
      </w:r>
    </w:p>
    <w:p w14:paraId="6578F170" w14:textId="507BFBF6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25AC220" w:rsidR="00A44087" w:rsidRPr="007C0AB9" w:rsidRDefault="007C0AB9" w:rsidP="00DC6AAF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7C0AB9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7C0AB9">
        <w:rPr>
          <w:rFonts w:ascii="Open Sans" w:hAnsi="Open Sans" w:cs="Open Sans"/>
          <w:b/>
          <w:bCs/>
          <w:sz w:val="20"/>
          <w:szCs w:val="20"/>
        </w:rPr>
        <w:t>(a)</w:t>
      </w:r>
      <w:r w:rsidRPr="007C0AB9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C73B88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7C0AB9">
        <w:rPr>
          <w:rFonts w:ascii="Open Sans" w:hAnsi="Open Sans" w:cs="Open Sans"/>
          <w:sz w:val="20"/>
          <w:szCs w:val="20"/>
        </w:rPr>
        <w:t xml:space="preserve"> </w:t>
      </w:r>
      <w:r w:rsidRPr="007C0AB9">
        <w:rPr>
          <w:rFonts w:ascii="Open Sans" w:hAnsi="Open Sans" w:cs="Open Sans"/>
          <w:b/>
          <w:bCs/>
          <w:sz w:val="20"/>
          <w:szCs w:val="20"/>
        </w:rPr>
        <w:t>(b)</w:t>
      </w:r>
      <w:r w:rsidRPr="007C0AB9">
        <w:rPr>
          <w:rFonts w:ascii="Open Sans" w:hAnsi="Open Sans" w:cs="Open Sans"/>
          <w:sz w:val="20"/>
          <w:szCs w:val="20"/>
        </w:rPr>
        <w:t xml:space="preserve"> por meio de edital publicado no sítio eletrônico da Emissora, com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C0AB9">
        <w:rPr>
          <w:rFonts w:ascii="Open Sans" w:hAnsi="Open Sans" w:cs="Open Sans"/>
          <w:sz w:val="20"/>
          <w:szCs w:val="20"/>
        </w:rPr>
        <w:t>antecedência mínima de 20 (vinte) dias, sem prejuízo do quanto previsto na Resolução CVM 60 a respeito da convocação de Assembleias Gerais</w:t>
      </w:r>
      <w:r>
        <w:rPr>
          <w:rFonts w:ascii="Open Sans" w:hAnsi="Open Sans" w:cs="Open Sans"/>
          <w:sz w:val="20"/>
          <w:szCs w:val="20"/>
        </w:rPr>
        <w:t>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77777777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 e de 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66658E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A373F" w:rsidRPr="008A373F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A078F9" w:rsidRPr="00A078F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078F9" w:rsidRPr="00A078F9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645CC" w:rsidRPr="00B43C88">
        <w:rPr>
          <w:rFonts w:ascii="Open Sans" w:hAnsi="Open Sans" w:cs="Open Sans"/>
          <w:color w:val="000000" w:themeColor="text1"/>
          <w:sz w:val="20"/>
          <w:szCs w:val="20"/>
        </w:rPr>
        <w:t>20 de agosto de 2021</w:t>
      </w:r>
      <w:r w:rsidR="00DC023B" w:rsidRPr="00C645CC">
        <w:rPr>
          <w:rFonts w:ascii="Open Sans" w:hAnsi="Open Sans" w:cs="Open Sans"/>
          <w:sz w:val="20"/>
          <w:szCs w:val="20"/>
        </w:rPr>
        <w:t xml:space="preserve">, </w:t>
      </w:r>
      <w:r w:rsidR="00037358" w:rsidRPr="00C645CC">
        <w:rPr>
          <w:rFonts w:ascii="Open Sans" w:hAnsi="Open Sans" w:cs="Open Sans"/>
          <w:sz w:val="20"/>
          <w:szCs w:val="20"/>
        </w:rPr>
        <w:t>conforme aditado</w:t>
      </w:r>
      <w:r w:rsidR="00C97EB7" w:rsidRPr="00C645CC">
        <w:rPr>
          <w:rFonts w:ascii="Open Sans" w:hAnsi="Open Sans" w:cs="Open Sans"/>
          <w:sz w:val="20"/>
          <w:szCs w:val="20"/>
        </w:rPr>
        <w:t>,</w:t>
      </w:r>
      <w:r w:rsidR="00B26FBF" w:rsidRPr="00C645CC">
        <w:rPr>
          <w:rFonts w:ascii="Open Sans" w:hAnsi="Open Sans" w:cs="Open Sans"/>
          <w:sz w:val="20"/>
          <w:szCs w:val="20"/>
        </w:rPr>
        <w:t xml:space="preserve"> </w:t>
      </w:r>
      <w:r w:rsidRPr="00C645CC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C645CC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C645CC">
        <w:rPr>
          <w:rFonts w:ascii="Open Sans" w:hAnsi="Open Sans" w:cs="Open Sans"/>
          <w:sz w:val="20"/>
          <w:szCs w:val="20"/>
        </w:rPr>
        <w:t>(“</w:t>
      </w:r>
      <w:r w:rsidRPr="00C645C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C645CC">
        <w:rPr>
          <w:rFonts w:ascii="Open Sans" w:hAnsi="Open Sans" w:cs="Open Sans"/>
          <w:sz w:val="20"/>
          <w:szCs w:val="20"/>
        </w:rPr>
        <w:t>” e “</w:t>
      </w:r>
      <w:r w:rsidRPr="00C645C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C645CC">
        <w:rPr>
          <w:rFonts w:ascii="Open Sans" w:hAnsi="Open Sans" w:cs="Open Sans"/>
          <w:sz w:val="20"/>
          <w:szCs w:val="20"/>
        </w:rPr>
        <w:t>”, respectivamente)</w:t>
      </w:r>
      <w:r w:rsidRPr="00C645C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1441" w14:textId="77777777" w:rsidR="006A6181" w:rsidRDefault="006A6181" w:rsidP="00421DD1">
      <w:r>
        <w:separator/>
      </w:r>
    </w:p>
  </w:endnote>
  <w:endnote w:type="continuationSeparator" w:id="0">
    <w:p w14:paraId="2C447F82" w14:textId="77777777" w:rsidR="006A6181" w:rsidRDefault="006A618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FB5CE" w14:textId="77777777" w:rsidR="006A6181" w:rsidRDefault="006A6181" w:rsidP="00421DD1">
      <w:r>
        <w:separator/>
      </w:r>
    </w:p>
  </w:footnote>
  <w:footnote w:type="continuationSeparator" w:id="0">
    <w:p w14:paraId="3FDDEA86" w14:textId="77777777" w:rsidR="006A6181" w:rsidRDefault="006A618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59BF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3A74"/>
    <w:rsid w:val="00184FC6"/>
    <w:rsid w:val="00193DF5"/>
    <w:rsid w:val="0019580C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2CC2"/>
    <w:rsid w:val="00475319"/>
    <w:rsid w:val="00477297"/>
    <w:rsid w:val="00481AC4"/>
    <w:rsid w:val="00483DFE"/>
    <w:rsid w:val="004B051C"/>
    <w:rsid w:val="004C06AF"/>
    <w:rsid w:val="004C0AF9"/>
    <w:rsid w:val="004C0FAA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618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0E9A"/>
    <w:rsid w:val="00752D9A"/>
    <w:rsid w:val="007852F8"/>
    <w:rsid w:val="00790460"/>
    <w:rsid w:val="0079733C"/>
    <w:rsid w:val="007A3B89"/>
    <w:rsid w:val="007A5DD2"/>
    <w:rsid w:val="007A79C3"/>
    <w:rsid w:val="007B24C9"/>
    <w:rsid w:val="007B2A2E"/>
    <w:rsid w:val="007C0AB9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A373F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4424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078F9"/>
    <w:rsid w:val="00A1394D"/>
    <w:rsid w:val="00A16A23"/>
    <w:rsid w:val="00A27DA4"/>
    <w:rsid w:val="00A33A4A"/>
    <w:rsid w:val="00A37AD8"/>
    <w:rsid w:val="00A44087"/>
    <w:rsid w:val="00A45985"/>
    <w:rsid w:val="00A61AC7"/>
    <w:rsid w:val="00A634D6"/>
    <w:rsid w:val="00A646AF"/>
    <w:rsid w:val="00A80260"/>
    <w:rsid w:val="00A84A55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3C88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5459A"/>
    <w:rsid w:val="00C61A29"/>
    <w:rsid w:val="00C645CC"/>
    <w:rsid w:val="00C73B88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6AAF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HYRCNR5SWDYV-532882092-46742</_dlc_DocId>
    <_dlc_DocIdUrl xmlns="b9360862-552f-4963-8e0f-4f94fc1c70f6">
      <Url>https://contatofortesec.sharepoint.com/sites/Controledeobrigaes/_layouts/15/DocIdRedir.aspx?ID=HYRCNR5SWDYV-532882092-46742</Url>
      <Description>HYRCNR5SWDYV-532882092-46742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1488</Words>
  <Characters>8039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27</cp:revision>
  <cp:lastPrinted>2024-01-04T14:39:00Z</cp:lastPrinted>
  <dcterms:created xsi:type="dcterms:W3CDTF">2023-12-26T20:23:00Z</dcterms:created>
  <dcterms:modified xsi:type="dcterms:W3CDTF">2024-01-04T14:39:00Z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04be0a72-bbe0-45fd-b088-360c563bd8de</vt:lpwstr>
  </property>
  <property fmtid="{D5CDD505-2E9C-101B-9397-08002B2CF9AE}" pid="5" name="MediaServiceImageTags">
    <vt:lpwstr/>
  </property>
</Properties>
</file>